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9EC" w:rsidRDefault="004D79EC" w:rsidP="004D79EC">
      <w:pPr>
        <w:pStyle w:val="wordsection1"/>
        <w:rPr>
          <w:b/>
          <w:bCs/>
          <w:lang w:eastAsia="en-US"/>
        </w:rPr>
      </w:pPr>
      <w:r>
        <w:rPr>
          <w:b/>
          <w:bCs/>
        </w:rPr>
        <w:t>Tájékoztató a 2021-re biztosított helyi iparűzési adókönnyítések igénybevételére való jogosultságról</w:t>
      </w:r>
    </w:p>
    <w:p w:rsidR="004D79EC" w:rsidRDefault="004D79EC" w:rsidP="004D79EC">
      <w:pPr>
        <w:pStyle w:val="wordsection1"/>
        <w:rPr>
          <w:lang w:eastAsia="en-US"/>
        </w:rPr>
      </w:pPr>
    </w:p>
    <w:p w:rsidR="004D79EC" w:rsidRDefault="004D79EC" w:rsidP="004D79EC">
      <w:pPr>
        <w:pStyle w:val="wordsection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color w:val="auto"/>
        </w:rPr>
        <w:t xml:space="preserve">A koronavírus-világjárvány nemzetgazdaságot érintő hatásának enyhítése érdekében szükséges egyes intézkedésekről szóló 639/2020. (XII. 22.) Korm. rendelet (a továbbiakban: Korm. rendelet) 1. §- azt rögzíti, hogy a 2021. évben végződő adóévben azon vállalkozó esetén, amely a Korm. rendelet értelmezésében mikro-, kis- és középvállalkozásnak minősül, a helyi iparűzési adó mértéke 1 százalék, ha a 2021. évben végződő adóévben alkalmazandó önkormányzati rendeletben megállapított adómérték több, mint 1 százalék. </w:t>
      </w:r>
    </w:p>
    <w:p w:rsidR="004D79EC" w:rsidRDefault="004D79EC" w:rsidP="004D79EC">
      <w:pPr>
        <w:pStyle w:val="wordsection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:rsidR="004D79EC" w:rsidRDefault="004D79EC" w:rsidP="004D79EC">
      <w:pPr>
        <w:pStyle w:val="wordsection1"/>
        <w:jc w:val="both"/>
        <w:rPr>
          <w:color w:val="auto"/>
          <w:lang w:eastAsia="en-US"/>
        </w:rPr>
      </w:pPr>
      <w:r>
        <w:rPr>
          <w:color w:val="auto"/>
        </w:rPr>
        <w:t>Emellett a Korm. rendelet 2. §</w:t>
      </w:r>
      <w:proofErr w:type="spellStart"/>
      <w:r>
        <w:rPr>
          <w:color w:val="auto"/>
        </w:rPr>
        <w:t>-ának</w:t>
      </w:r>
      <w:proofErr w:type="spellEnd"/>
      <w:r>
        <w:rPr>
          <w:color w:val="auto"/>
        </w:rPr>
        <w:t xml:space="preserve"> (1) bekezdése </w:t>
      </w:r>
      <w:proofErr w:type="gramStart"/>
      <w:r>
        <w:rPr>
          <w:color w:val="auto"/>
        </w:rPr>
        <w:t>alapján</w:t>
      </w:r>
      <w:proofErr w:type="gramEnd"/>
      <w:r>
        <w:rPr>
          <w:color w:val="auto"/>
        </w:rPr>
        <w:t xml:space="preserve"> ugyanezen adóalany kérelmezheti a 2021. évi iparűzési adóelőleg-fizetési kötelezettsége 50 %-os csökkentését is, de ennek az adókönnyítésnek az igénybevételéhez a vállalkozónak 2021. február 25-ig be kell jelentenie a </w:t>
      </w:r>
      <w:proofErr w:type="spellStart"/>
      <w:r>
        <w:rPr>
          <w:color w:val="auto"/>
        </w:rPr>
        <w:t>NAV-nál</w:t>
      </w:r>
      <w:proofErr w:type="spellEnd"/>
      <w:r>
        <w:rPr>
          <w:color w:val="auto"/>
        </w:rPr>
        <w:t xml:space="preserve"> valamennyi helyi adókról szóló törvény szerinti telephelyét, valamint a székhelye, telephelye szerinti önkormányzati adóhatóság számára nyilatkoznia kell az alábbiakról:</w:t>
      </w:r>
    </w:p>
    <w:p w:rsidR="004D79EC" w:rsidRDefault="004D79EC" w:rsidP="004D79EC">
      <w:pPr>
        <w:pStyle w:val="wordsection1"/>
        <w:jc w:val="both"/>
        <w:rPr>
          <w:color w:val="auto"/>
          <w:lang w:eastAsia="en-US"/>
        </w:rPr>
      </w:pPr>
    </w:p>
    <w:p w:rsidR="004D79EC" w:rsidRDefault="004D79EC" w:rsidP="004D79EC">
      <w:pPr>
        <w:pStyle w:val="wordsection1"/>
        <w:ind w:left="567" w:hanging="360"/>
        <w:contextualSpacing/>
        <w:jc w:val="both"/>
        <w:rPr>
          <w:color w:val="auto"/>
          <w:lang w:eastAsia="en-US"/>
        </w:rPr>
      </w:pPr>
      <w:proofErr w:type="gramStart"/>
      <w:r>
        <w:rPr>
          <w:color w:val="auto"/>
        </w:rPr>
        <w:t>a</w:t>
      </w:r>
      <w:proofErr w:type="gramEnd"/>
      <w:r>
        <w:rPr>
          <w:color w:val="auto"/>
        </w:rPr>
        <w:t>)</w:t>
      </w:r>
      <w:r>
        <w:rPr>
          <w:color w:val="auto"/>
          <w:sz w:val="14"/>
          <w:szCs w:val="14"/>
        </w:rPr>
        <w:t xml:space="preserve">      </w:t>
      </w:r>
      <w:r>
        <w:rPr>
          <w:color w:val="auto"/>
        </w:rPr>
        <w:t>mikro-, kis- és középvállalkozásnak minősül,</w:t>
      </w:r>
    </w:p>
    <w:p w:rsidR="004D79EC" w:rsidRDefault="004D79EC" w:rsidP="004D79EC">
      <w:pPr>
        <w:pStyle w:val="wordsection1"/>
        <w:ind w:left="567" w:hanging="360"/>
        <w:contextualSpacing/>
        <w:jc w:val="both"/>
        <w:rPr>
          <w:color w:val="auto"/>
          <w:lang w:eastAsia="en-US"/>
        </w:rPr>
      </w:pPr>
      <w:r>
        <w:rPr>
          <w:color w:val="auto"/>
        </w:rPr>
        <w:t>b)</w:t>
      </w:r>
      <w:r>
        <w:rPr>
          <w:color w:val="auto"/>
          <w:sz w:val="14"/>
          <w:szCs w:val="14"/>
        </w:rPr>
        <w:t xml:space="preserve">      </w:t>
      </w:r>
      <w:r>
        <w:rPr>
          <w:color w:val="auto"/>
        </w:rPr>
        <w:t>a mérsékelt (legfeljebb 1 %-os) adómérték támogatástartalmának megfelelő összeget jogosult igénybe venni átmeneti támogatásként, és</w:t>
      </w:r>
    </w:p>
    <w:p w:rsidR="004D79EC" w:rsidRDefault="004D79EC" w:rsidP="004D79EC">
      <w:pPr>
        <w:pStyle w:val="wordsection1"/>
        <w:ind w:left="567" w:hanging="360"/>
        <w:contextualSpacing/>
        <w:jc w:val="both"/>
        <w:rPr>
          <w:color w:val="auto"/>
          <w:lang w:eastAsia="en-US"/>
        </w:rPr>
      </w:pPr>
      <w:r>
        <w:rPr>
          <w:color w:val="auto"/>
        </w:rPr>
        <w:t>c)</w:t>
      </w:r>
      <w:r>
        <w:rPr>
          <w:color w:val="auto"/>
          <w:sz w:val="14"/>
          <w:szCs w:val="14"/>
        </w:rPr>
        <w:t xml:space="preserve">      </w:t>
      </w:r>
      <w:r>
        <w:rPr>
          <w:color w:val="auto"/>
        </w:rPr>
        <w:t xml:space="preserve">2019. december 31-én nem minősült az európai uniós versenyjogi értelemben vett állami támogatásokkal kapcsolatos eljárásról és a regionális támogatási térképről szóló 37/2011. (III. 22.) Korm. rendelet (a továbbiakban: </w:t>
      </w:r>
      <w:proofErr w:type="spellStart"/>
      <w:r>
        <w:rPr>
          <w:color w:val="auto"/>
        </w:rPr>
        <w:t>Atr</w:t>
      </w:r>
      <w:proofErr w:type="spellEnd"/>
      <w:r>
        <w:rPr>
          <w:color w:val="auto"/>
        </w:rPr>
        <w:t>.) 6. § (4a)-(4b) bekezdése szerinti nehéz helyzetű vállalkozásnak.</w:t>
      </w:r>
    </w:p>
    <w:p w:rsidR="004D79EC" w:rsidRDefault="004D79EC" w:rsidP="004D79EC">
      <w:pPr>
        <w:pStyle w:val="wordsection1"/>
        <w:rPr>
          <w:b/>
          <w:bCs/>
          <w:color w:val="auto"/>
          <w:sz w:val="22"/>
          <w:szCs w:val="22"/>
          <w:lang w:eastAsia="en-US"/>
        </w:rPr>
      </w:pPr>
    </w:p>
    <w:p w:rsidR="004D79EC" w:rsidRDefault="004D79EC" w:rsidP="004D79EC">
      <w:pPr>
        <w:pStyle w:val="wordsection1"/>
        <w:rPr>
          <w:color w:val="auto"/>
          <w:sz w:val="22"/>
          <w:szCs w:val="22"/>
          <w:lang w:eastAsia="en-US"/>
        </w:rPr>
      </w:pPr>
      <w:r>
        <w:rPr>
          <w:color w:val="auto"/>
        </w:rPr>
        <w:t>A nyilatkozattételi határidő mulasztása nem jár jogvesztéssel, ha a jogalany késedelmét alapos ok megjelölésével kimenti.</w:t>
      </w:r>
    </w:p>
    <w:p w:rsidR="004D79EC" w:rsidRDefault="004D79EC" w:rsidP="004D79EC">
      <w:pPr>
        <w:pStyle w:val="wordsection1"/>
        <w:rPr>
          <w:color w:val="auto"/>
        </w:rPr>
      </w:pPr>
    </w:p>
    <w:p w:rsidR="004D79EC" w:rsidRDefault="004D79EC" w:rsidP="004D79EC">
      <w:pPr>
        <w:pStyle w:val="wordsection1"/>
        <w:rPr>
          <w:color w:val="auto"/>
        </w:rPr>
      </w:pPr>
      <w:r>
        <w:rPr>
          <w:color w:val="auto"/>
        </w:rPr>
        <w:t>Nincs akadálya annak sem, hogy a fenti nyilatkozatot elmulasztó vállalkozó – élve az adózás rendjéről szóló 2017. évi CL. törvény 69. §</w:t>
      </w:r>
      <w:proofErr w:type="spellStart"/>
      <w:r>
        <w:rPr>
          <w:color w:val="auto"/>
        </w:rPr>
        <w:t>-ában</w:t>
      </w:r>
      <w:proofErr w:type="spellEnd"/>
      <w:r>
        <w:rPr>
          <w:color w:val="auto"/>
        </w:rPr>
        <w:t xml:space="preserve"> biztosított adóelőleg-mérséklés lehetőségével – </w:t>
      </w:r>
    </w:p>
    <w:p w:rsidR="004D79EC" w:rsidRDefault="004D79EC" w:rsidP="004D79EC">
      <w:pPr>
        <w:pStyle w:val="wordsection1"/>
        <w:rPr>
          <w:color w:val="auto"/>
        </w:rPr>
      </w:pPr>
      <w:proofErr w:type="gramStart"/>
      <w:r>
        <w:rPr>
          <w:color w:val="auto"/>
        </w:rPr>
        <w:t>arra</w:t>
      </w:r>
      <w:proofErr w:type="gramEnd"/>
      <w:r>
        <w:rPr>
          <w:color w:val="auto"/>
        </w:rPr>
        <w:t xml:space="preserve"> hivatkozással kérje később (de még az előlegfizetési határidőt megelőzően) a 2021. évben esedékes adóelőlegei mérséklését, hogy KKV-ként a 2021. évben végződő adóévben a – legfeljebb – 1 %-os iparűzési adómértékre jogosult.</w:t>
      </w:r>
    </w:p>
    <w:p w:rsidR="004D79EC" w:rsidRDefault="004D79EC" w:rsidP="004D79EC">
      <w:pPr>
        <w:pStyle w:val="wordsection1"/>
        <w:rPr>
          <w:color w:val="auto"/>
        </w:rPr>
      </w:pPr>
    </w:p>
    <w:p w:rsidR="004D79EC" w:rsidRDefault="004D79EC" w:rsidP="004D79EC">
      <w:pPr>
        <w:pStyle w:val="wordsection1"/>
        <w:rPr>
          <w:color w:val="auto"/>
        </w:rPr>
      </w:pPr>
      <w:r>
        <w:rPr>
          <w:color w:val="auto"/>
        </w:rPr>
        <w:t xml:space="preserve">Fontos megjegyezni, hogy a 2021. február 25-ig esedékes elektronikus nyilatkozattétel kötelezettsége csak az 50 %-os, mérsékelt adóelőleg-fizetéshez szükséges, az 1 %-os HIPA mérték alkalmazásához nem. Az alacsonyabb adómérték tehát automatikusan érvényesíthető az arra jogosultak számára a 2021. évről szóló, 2022-ben esedékes bevalláskor. </w:t>
      </w:r>
    </w:p>
    <w:p w:rsidR="004D79EC" w:rsidRDefault="004D79EC" w:rsidP="004D79EC">
      <w:pPr>
        <w:pStyle w:val="wordsection1"/>
        <w:rPr>
          <w:color w:val="auto"/>
        </w:rPr>
      </w:pPr>
    </w:p>
    <w:p w:rsidR="004D79EC" w:rsidRDefault="004D79EC" w:rsidP="004D79EC">
      <w:pPr>
        <w:pStyle w:val="wordsection1"/>
        <w:jc w:val="both"/>
        <w:rPr>
          <w:color w:val="auto"/>
        </w:rPr>
      </w:pPr>
      <w:r>
        <w:rPr>
          <w:color w:val="auto"/>
        </w:rPr>
        <w:t xml:space="preserve">Fontos, hogy az egyszerűsített </w:t>
      </w:r>
      <w:proofErr w:type="spellStart"/>
      <w:r>
        <w:rPr>
          <w:color w:val="auto"/>
        </w:rPr>
        <w:t>adómegállapítást</w:t>
      </w:r>
      <w:proofErr w:type="spellEnd"/>
      <w:r>
        <w:rPr>
          <w:color w:val="auto"/>
        </w:rPr>
        <w:t xml:space="preserve"> választó </w:t>
      </w:r>
      <w:proofErr w:type="spellStart"/>
      <w:r>
        <w:rPr>
          <w:color w:val="auto"/>
        </w:rPr>
        <w:t>KATA-alany</w:t>
      </w:r>
      <w:proofErr w:type="spellEnd"/>
      <w:r>
        <w:rPr>
          <w:color w:val="auto"/>
        </w:rPr>
        <w:t xml:space="preserve"> vállalkozót az elektronikus nyilatkozattételi kötelezettség nem terheli, hiszen e vállalkozónak a helyi adótörvény alapján nem adóelőleget, hanem adót kell fizetnie, mégpedig – a Korm. rendelet szerint 2021-ben – a legfeljebb 1%-os mértékkel számítva. Szintén nem kell – értelemszerűen – nyilatkozatot tenni azon vállalkozónak, amelyet nem terhel iparűzési adóelőleg-fizetési kötelezettség (</w:t>
      </w:r>
      <w:proofErr w:type="spellStart"/>
      <w:r>
        <w:rPr>
          <w:color w:val="auto"/>
        </w:rPr>
        <w:t>előtársaság</w:t>
      </w:r>
      <w:proofErr w:type="spellEnd"/>
      <w:r>
        <w:rPr>
          <w:color w:val="auto"/>
        </w:rPr>
        <w:t>, tevékenységét jogelőd nélkül 2021-ben kezdő vállalkozó).</w:t>
      </w:r>
    </w:p>
    <w:p w:rsidR="004D79EC" w:rsidRDefault="004D79EC" w:rsidP="004D79EC">
      <w:pPr>
        <w:pStyle w:val="wordsection1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D79EC" w:rsidRDefault="004D79EC" w:rsidP="004D79EC">
      <w:pPr>
        <w:pStyle w:val="wordsection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color w:val="auto"/>
        </w:rPr>
        <w:lastRenderedPageBreak/>
        <w:t xml:space="preserve">A Korm. rendelet alkalmazásában azt a vállalkozást kell mikro-, kis- és középvállalkozásnak tekinteni, amely </w:t>
      </w:r>
      <w:r>
        <w:rPr>
          <w:i/>
          <w:iCs/>
          <w:color w:val="auto"/>
        </w:rPr>
        <w:t>azzal felel meg</w:t>
      </w:r>
      <w:r>
        <w:rPr>
          <w:color w:val="auto"/>
        </w:rPr>
        <w:t xml:space="preserve"> a kis- és középvállalkozásokról, fejlődésük támogatásáról szóló 2004. évi XXXIV. törvény (KKV törvény) szerinti mikro-, kis- és középvállalkozássá minősítés feltételeinek, hogy esetében nem a KKV törvény 3. § (1) bekezdés b) pontjában meghatározott nettó árbevétel vagy mérlegfőösszeg értékhatár a releváns, hanem nettó árbevétele vagy mérlegfőösszege legfeljebb 4 milliárd forint lehet. </w:t>
      </w:r>
    </w:p>
    <w:p w:rsidR="004D79EC" w:rsidRDefault="004D79EC" w:rsidP="004D79EC">
      <w:pPr>
        <w:pStyle w:val="wordsection1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</w:p>
    <w:p w:rsidR="004D79EC" w:rsidRDefault="004D79EC" w:rsidP="004D79EC">
      <w:pPr>
        <w:pStyle w:val="wordsection1"/>
        <w:autoSpaceDE w:val="0"/>
        <w:autoSpaceDN w:val="0"/>
        <w:jc w:val="both"/>
        <w:rPr>
          <w:color w:val="auto"/>
        </w:rPr>
      </w:pPr>
      <w:r>
        <w:rPr>
          <w:color w:val="auto"/>
        </w:rPr>
        <w:t xml:space="preserve">Ahhoz, hogy valamely vállalkozás – a Korm. rendelet szerint csökkentett helyi iparűzési adómérték, illetve adóelőleg-fizetési kedvezmény igénybe vételére jogosult – mikro-, kis- és középvállalkozásnak minősüljön, természetesen teljesítenie kell a KKV törvényben előírt valamennyi feltételt (ide értve a kapcsolt vállalkozásokra, partner vállalkozásokra vonatkozó speciális összeszámítási szabályokat is) egy kivétellel, mégpedig KKV törvényben szereplő a nettó árbevételre vagy mérlegfőösszegre vonatkozó értékhatár kivételével (ezt fejezi ki a </w:t>
      </w:r>
      <w:proofErr w:type="spellStart"/>
      <w:r>
        <w:rPr>
          <w:color w:val="auto"/>
        </w:rPr>
        <w:t>Korm</w:t>
      </w:r>
      <w:proofErr w:type="spellEnd"/>
      <w:r>
        <w:rPr>
          <w:color w:val="auto"/>
        </w:rPr>
        <w:t xml:space="preserve"> rendelet 1. §</w:t>
      </w:r>
      <w:proofErr w:type="spellStart"/>
      <w:r>
        <w:rPr>
          <w:color w:val="auto"/>
        </w:rPr>
        <w:t>-ában</w:t>
      </w:r>
      <w:proofErr w:type="spellEnd"/>
      <w:r>
        <w:rPr>
          <w:color w:val="auto"/>
        </w:rPr>
        <w:t xml:space="preserve"> az </w:t>
      </w:r>
      <w:r>
        <w:rPr>
          <w:i/>
          <w:iCs/>
          <w:color w:val="auto"/>
        </w:rPr>
        <w:t>„azzal felel meg…”</w:t>
      </w:r>
      <w:r>
        <w:rPr>
          <w:color w:val="auto"/>
        </w:rPr>
        <w:t xml:space="preserve"> szövegrész). Ez az értékhatár ugyanis  a Korm. rendelet alkalmazásában nem a KKV. törvény szerinti küszöbérték, hanem 4 milliárd forint. </w:t>
      </w:r>
    </w:p>
    <w:p w:rsidR="004D79EC" w:rsidRDefault="004D79EC" w:rsidP="004D79EC">
      <w:pPr>
        <w:pStyle w:val="wordsection1"/>
        <w:autoSpaceDE w:val="0"/>
        <w:autoSpaceDN w:val="0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D79EC" w:rsidRDefault="004D79EC" w:rsidP="004D79EC">
      <w:pPr>
        <w:pStyle w:val="wordsection1"/>
        <w:autoSpaceDE w:val="0"/>
        <w:autoSpaceDN w:val="0"/>
        <w:jc w:val="both"/>
        <w:rPr>
          <w:color w:val="auto"/>
        </w:rPr>
      </w:pPr>
      <w:r>
        <w:rPr>
          <w:color w:val="auto"/>
        </w:rPr>
        <w:t xml:space="preserve">Tekintettel pedig arra, hogy a Korm. rendelet a KKV törvény vállalkozó és a kapcsolódó, illetve partnervállalkozások adatainak összeszámítását előíró rendelkezéseitől nem fogalmaz meg eltérést, azokat a Korm. rendelet szerinti adóelőnyök igénybevételére való jogosultság vizsgálatakor is alkalmazni kell. Más szóval, a 4 milliárd forintos értékhatár, valamint a </w:t>
      </w:r>
      <w:proofErr w:type="spellStart"/>
      <w:r>
        <w:rPr>
          <w:color w:val="auto"/>
        </w:rPr>
        <w:t>foglalkoztatotti</w:t>
      </w:r>
      <w:proofErr w:type="spellEnd"/>
      <w:r>
        <w:rPr>
          <w:color w:val="auto"/>
        </w:rPr>
        <w:t xml:space="preserve"> létszámra vonatkozó KKV törvénybeli határ ilyen esetben nem az egyedi vállalkozás szintjén, hanem „csoportszinten” értelmezendő. Egy vállalat-csoport tagjai egyedileg tehát akkor vehetik igénybe a kedvezményt, ha a vállalat-csoport esetében az árbevétel és mérlegfőösszeg csoportszinten összeszámítva a 4 milliárd forintot nem haladja meg. </w:t>
      </w:r>
    </w:p>
    <w:p w:rsidR="00681576" w:rsidRDefault="008B2C48">
      <w:bookmarkStart w:id="0" w:name="_GoBack"/>
      <w:bookmarkEnd w:id="0"/>
    </w:p>
    <w:sectPr w:rsidR="006815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48" w:rsidRDefault="008B2C48" w:rsidP="004D79EC">
      <w:pPr>
        <w:spacing w:after="0" w:line="240" w:lineRule="auto"/>
      </w:pPr>
      <w:r>
        <w:separator/>
      </w:r>
    </w:p>
  </w:endnote>
  <w:endnote w:type="continuationSeparator" w:id="0">
    <w:p w:rsidR="008B2C48" w:rsidRDefault="008B2C48" w:rsidP="004D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48" w:rsidRDefault="008B2C48" w:rsidP="004D79EC">
      <w:pPr>
        <w:spacing w:after="0" w:line="240" w:lineRule="auto"/>
      </w:pPr>
      <w:r>
        <w:separator/>
      </w:r>
    </w:p>
  </w:footnote>
  <w:footnote w:type="continuationSeparator" w:id="0">
    <w:p w:rsidR="008B2C48" w:rsidRDefault="008B2C48" w:rsidP="004D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9EC" w:rsidRDefault="004D79EC" w:rsidP="004D79EC">
    <w:pPr>
      <w:pStyle w:val="lfej"/>
      <w:jc w:val="center"/>
    </w:pPr>
    <w:r>
      <w:rPr>
        <w:noProof/>
        <w:lang w:eastAsia="hu-HU"/>
      </w:rPr>
      <w:drawing>
        <wp:inline distT="0" distB="0" distL="0" distR="0" wp14:anchorId="2B7C620F" wp14:editId="5DCA9BC2">
          <wp:extent cx="4861700" cy="107632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676" cy="1102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EC"/>
    <w:rsid w:val="00384D59"/>
    <w:rsid w:val="004D79EC"/>
    <w:rsid w:val="006418C0"/>
    <w:rsid w:val="008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FB8F7-8C1F-42F3-804E-C428B04F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ordsection1">
    <w:name w:val="wordsection1"/>
    <w:basedOn w:val="Norml"/>
    <w:uiPriority w:val="99"/>
    <w:rsid w:val="004D79E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79EC"/>
  </w:style>
  <w:style w:type="paragraph" w:styleId="llb">
    <w:name w:val="footer"/>
    <w:basedOn w:val="Norml"/>
    <w:link w:val="llbChar"/>
    <w:uiPriority w:val="99"/>
    <w:unhideWhenUsed/>
    <w:rsid w:val="004D7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Bajnai Petra</dc:creator>
  <cp:keywords/>
  <dc:description/>
  <cp:lastModifiedBy>Bajnai Petra</cp:lastModifiedBy>
  <cp:revision>1</cp:revision>
  <dcterms:created xsi:type="dcterms:W3CDTF">2021-02-24T09:31:00Z</dcterms:created>
  <dcterms:modified xsi:type="dcterms:W3CDTF">2021-02-24T11:23:00Z</dcterms:modified>
</cp:coreProperties>
</file>