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17BF" w14:textId="77777777" w:rsidR="00D8402C" w:rsidRPr="0071560A" w:rsidRDefault="00D8402C" w:rsidP="000D79F6">
      <w:pPr>
        <w:spacing w:after="120" w:line="276" w:lineRule="auto"/>
        <w:jc w:val="center"/>
        <w:rPr>
          <w:b/>
        </w:rPr>
      </w:pPr>
      <w:r w:rsidRPr="0071560A">
        <w:rPr>
          <w:b/>
        </w:rPr>
        <w:t>Adatszolgáltatási útmutató</w:t>
      </w:r>
    </w:p>
    <w:p w14:paraId="4FD8E6E2" w14:textId="77777777" w:rsidR="00D8402C" w:rsidRPr="0071560A" w:rsidRDefault="00A216CA" w:rsidP="000D79F6">
      <w:pPr>
        <w:spacing w:after="120" w:line="276" w:lineRule="auto"/>
        <w:jc w:val="center"/>
        <w:rPr>
          <w:b/>
        </w:rPr>
      </w:pPr>
      <w:r w:rsidRPr="0071560A">
        <w:rPr>
          <w:b/>
        </w:rPr>
        <w:t>Útmutató az önkormányzati adóhatóság</w:t>
      </w:r>
      <w:r w:rsidR="00D8402C" w:rsidRPr="0071560A">
        <w:rPr>
          <w:b/>
        </w:rPr>
        <w:t>ok és a Kincstár által teljesítendő</w:t>
      </w:r>
      <w:r w:rsidRPr="0071560A">
        <w:rPr>
          <w:b/>
        </w:rPr>
        <w:t xml:space="preserve"> </w:t>
      </w:r>
      <w:r w:rsidR="00D8402C" w:rsidRPr="0071560A">
        <w:rPr>
          <w:b/>
        </w:rPr>
        <w:t>adatszolgáltatások</w:t>
      </w:r>
      <w:r w:rsidRPr="0071560A">
        <w:rPr>
          <w:b/>
        </w:rPr>
        <w:t>hoz</w:t>
      </w:r>
      <w:r w:rsidR="00D8402C" w:rsidRPr="0071560A">
        <w:rPr>
          <w:b/>
        </w:rPr>
        <w:t xml:space="preserve"> </w:t>
      </w:r>
    </w:p>
    <w:p w14:paraId="4F1E468A" w14:textId="24289ACA" w:rsidR="00622739" w:rsidRPr="0071560A" w:rsidRDefault="00923B4A" w:rsidP="000D79F6">
      <w:pPr>
        <w:spacing w:after="120" w:line="276" w:lineRule="auto"/>
        <w:jc w:val="center"/>
        <w:rPr>
          <w:b/>
        </w:rPr>
      </w:pPr>
      <w:r w:rsidRPr="0071560A">
        <w:rPr>
          <w:b/>
        </w:rPr>
        <w:t>[</w:t>
      </w:r>
      <w:r w:rsidR="00D8402C" w:rsidRPr="0071560A">
        <w:rPr>
          <w:b/>
        </w:rPr>
        <w:t>Jelen útmutató a korábban a (37/2015. (XII. 28.) NGM rendelet alapján teljesítendő a</w:t>
      </w:r>
      <w:r w:rsidRPr="0071560A">
        <w:rPr>
          <w:b/>
        </w:rPr>
        <w:t>datszolgáltatásokat szabályozza]</w:t>
      </w:r>
    </w:p>
    <w:p w14:paraId="5784FF30" w14:textId="77777777" w:rsidR="00A216CA" w:rsidRPr="0071560A" w:rsidRDefault="00A216CA" w:rsidP="000D79F6">
      <w:pPr>
        <w:spacing w:after="120" w:line="276" w:lineRule="auto"/>
      </w:pPr>
    </w:p>
    <w:p w14:paraId="2D4C3023" w14:textId="188B50C3" w:rsidR="00E23F1E" w:rsidRPr="0071560A" w:rsidRDefault="00E23F1E" w:rsidP="000D79F6">
      <w:pPr>
        <w:spacing w:after="120" w:line="276" w:lineRule="auto"/>
        <w:jc w:val="both"/>
      </w:pPr>
      <w:r w:rsidRPr="0071560A">
        <w:t xml:space="preserve">A 37/2015. NGM rendelet hatályvesztését követően </w:t>
      </w:r>
      <w:r w:rsidR="009E3A00" w:rsidRPr="0071560A">
        <w:t>az önkormányzati adóhatóság</w:t>
      </w:r>
      <w:r w:rsidRPr="0071560A">
        <w:t>ok és a</w:t>
      </w:r>
      <w:r w:rsidR="002D519D">
        <w:t xml:space="preserve"> Magyar</w:t>
      </w:r>
      <w:r w:rsidRPr="0071560A">
        <w:t xml:space="preserve"> </w:t>
      </w:r>
      <w:r w:rsidR="002D519D">
        <w:t>Államk</w:t>
      </w:r>
      <w:r w:rsidRPr="0071560A">
        <w:t>incstár</w:t>
      </w:r>
      <w:r w:rsidR="00A22584">
        <w:t xml:space="preserve"> (Kincstár)</w:t>
      </w:r>
      <w:r w:rsidRPr="0071560A">
        <w:t xml:space="preserve"> adatszolgáltatási szabályai</w:t>
      </w:r>
      <w:r w:rsidR="0060634B" w:rsidRPr="0071560A">
        <w:t>t</w:t>
      </w:r>
      <w:r w:rsidR="009E3A00" w:rsidRPr="0071560A">
        <w:t xml:space="preserve"> a </w:t>
      </w:r>
      <w:r w:rsidRPr="0071560A">
        <w:t xml:space="preserve">továbbiakban a </w:t>
      </w:r>
      <w:r w:rsidR="009E3A00" w:rsidRPr="0071560A">
        <w:t>jelen – az adópolitikáért felelős miniszter által vezetett minisztérium honlapján közzétett – útmutató</w:t>
      </w:r>
      <w:r w:rsidRPr="0071560A">
        <w:t xml:space="preserve"> határo</w:t>
      </w:r>
      <w:r w:rsidR="0060634B" w:rsidRPr="0071560A">
        <w:t>zza meg</w:t>
      </w:r>
      <w:r w:rsidRPr="0071560A">
        <w:t>.</w:t>
      </w:r>
    </w:p>
    <w:p w14:paraId="797632F3" w14:textId="77777777" w:rsidR="001E60F0" w:rsidRPr="0071560A" w:rsidRDefault="001E60F0" w:rsidP="000D79F6">
      <w:pPr>
        <w:spacing w:after="120" w:line="276" w:lineRule="auto"/>
        <w:jc w:val="both"/>
      </w:pPr>
    </w:p>
    <w:p w14:paraId="468D7E9A" w14:textId="5C99BC44" w:rsidR="001E60F0" w:rsidRPr="0071560A" w:rsidRDefault="001E60F0" w:rsidP="000D79F6">
      <w:pPr>
        <w:spacing w:after="120" w:line="276" w:lineRule="auto"/>
        <w:jc w:val="both"/>
        <w:rPr>
          <w:b/>
        </w:rPr>
      </w:pPr>
      <w:r w:rsidRPr="0071560A">
        <w:rPr>
          <w:b/>
        </w:rPr>
        <w:t xml:space="preserve">I. Adatszolgáltatások </w:t>
      </w:r>
      <w:r w:rsidR="00A22584">
        <w:rPr>
          <w:b/>
        </w:rPr>
        <w:t xml:space="preserve">a </w:t>
      </w:r>
      <w:r w:rsidRPr="0071560A">
        <w:rPr>
          <w:b/>
        </w:rPr>
        <w:t>helyi iparűzési adóról</w:t>
      </w:r>
    </w:p>
    <w:p w14:paraId="74480CB3" w14:textId="1E5C73FB" w:rsidR="0045593B" w:rsidRDefault="0045593B" w:rsidP="000D79F6">
      <w:pPr>
        <w:spacing w:after="120" w:line="276" w:lineRule="auto"/>
        <w:jc w:val="both"/>
      </w:pPr>
      <w:r>
        <w:t>Az önkormányzatok adatszolgáltatási kötelezettsége a 2022-es adóévtől kezdődően megszűnt</w:t>
      </w:r>
      <w:r w:rsidR="002D519D">
        <w:t>, az adatszolgáltatást</w:t>
      </w:r>
      <w:r w:rsidR="002D519D" w:rsidRPr="002D519D">
        <w:t xml:space="preserve"> </w:t>
      </w:r>
      <w:r w:rsidR="002D519D">
        <w:t xml:space="preserve">a </w:t>
      </w:r>
      <w:r w:rsidR="002D519D" w:rsidRPr="00BB4875">
        <w:t>2022</w:t>
      </w:r>
      <w:r w:rsidR="002D519D">
        <w:t>-es</w:t>
      </w:r>
      <w:r w:rsidR="002D519D" w:rsidRPr="00BB4875">
        <w:t xml:space="preserve"> adóév</w:t>
      </w:r>
      <w:r w:rsidR="002D519D">
        <w:t>től kezdődően a Kincstár az Önkormányzati Adattárház adataiból állítja elő a minisztérium által megküldött igényspecifikáció szerint</w:t>
      </w:r>
      <w:r>
        <w:t>.</w:t>
      </w:r>
    </w:p>
    <w:p w14:paraId="7E9B000F" w14:textId="77777777" w:rsidR="001D76BF" w:rsidRPr="0071560A" w:rsidRDefault="001D76BF" w:rsidP="000D79F6">
      <w:pPr>
        <w:spacing w:after="120" w:line="276" w:lineRule="auto"/>
        <w:jc w:val="both"/>
        <w:rPr>
          <w:b/>
        </w:rPr>
      </w:pPr>
    </w:p>
    <w:p w14:paraId="1B5E3072" w14:textId="58436625" w:rsidR="0080344F" w:rsidRPr="0071560A" w:rsidRDefault="001559CA" w:rsidP="000D79F6">
      <w:pPr>
        <w:spacing w:after="120" w:line="276" w:lineRule="auto"/>
        <w:jc w:val="both"/>
        <w:rPr>
          <w:b/>
        </w:rPr>
      </w:pPr>
      <w:r w:rsidRPr="0071560A">
        <w:rPr>
          <w:b/>
        </w:rPr>
        <w:t>I</w:t>
      </w:r>
      <w:r w:rsidR="009407F2" w:rsidRPr="0071560A">
        <w:rPr>
          <w:b/>
        </w:rPr>
        <w:t>I</w:t>
      </w:r>
      <w:r w:rsidR="0080344F" w:rsidRPr="0071560A">
        <w:rPr>
          <w:b/>
        </w:rPr>
        <w:t xml:space="preserve">. </w:t>
      </w:r>
      <w:r w:rsidR="002D519D">
        <w:rPr>
          <w:b/>
        </w:rPr>
        <w:t>A</w:t>
      </w:r>
      <w:r w:rsidR="0080344F" w:rsidRPr="0071560A">
        <w:rPr>
          <w:b/>
        </w:rPr>
        <w:t>datszolgáltatások a</w:t>
      </w:r>
      <w:r w:rsidR="003F2DE6" w:rsidRPr="0071560A">
        <w:rPr>
          <w:b/>
        </w:rPr>
        <w:t xml:space="preserve"> helyi </w:t>
      </w:r>
      <w:r w:rsidR="0085138C" w:rsidRPr="0071560A">
        <w:rPr>
          <w:b/>
        </w:rPr>
        <w:t>adókról</w:t>
      </w:r>
      <w:r w:rsidR="0080344F" w:rsidRPr="0071560A">
        <w:rPr>
          <w:b/>
        </w:rPr>
        <w:t xml:space="preserve"> </w:t>
      </w:r>
      <w:r w:rsidR="00814985" w:rsidRPr="0071560A">
        <w:rPr>
          <w:b/>
        </w:rPr>
        <w:t xml:space="preserve">a </w:t>
      </w:r>
      <w:r w:rsidR="0080344F" w:rsidRPr="0071560A">
        <w:rPr>
          <w:b/>
        </w:rPr>
        <w:t xml:space="preserve">zárási </w:t>
      </w:r>
      <w:r w:rsidR="000B0059" w:rsidRPr="0071560A">
        <w:rPr>
          <w:b/>
        </w:rPr>
        <w:t xml:space="preserve">és </w:t>
      </w:r>
      <w:r w:rsidR="00814985" w:rsidRPr="0071560A">
        <w:rPr>
          <w:b/>
        </w:rPr>
        <w:t xml:space="preserve">a </w:t>
      </w:r>
      <w:r w:rsidR="000B0059" w:rsidRPr="0071560A">
        <w:rPr>
          <w:b/>
        </w:rPr>
        <w:t>feldolgozási összesítőkhöz</w:t>
      </w:r>
    </w:p>
    <w:p w14:paraId="79EFB2E5" w14:textId="11382F34" w:rsidR="006D02D9" w:rsidRDefault="007F47B0" w:rsidP="006D02D9">
      <w:pPr>
        <w:spacing w:after="120" w:line="276" w:lineRule="auto"/>
        <w:jc w:val="both"/>
      </w:pPr>
      <w:r>
        <w:t>Mivel</w:t>
      </w:r>
      <w:r w:rsidR="002D519D">
        <w:t xml:space="preserve"> a zárási összesítőkkel és a többi helyi adóval kapcsolatos feldolgozási összesítők előállításá</w:t>
      </w:r>
      <w:r w:rsidR="00700B51">
        <w:t xml:space="preserve">t már biztosítja </w:t>
      </w:r>
      <w:r w:rsidR="006D02D9">
        <w:t>az adattárház</w:t>
      </w:r>
      <w:r w:rsidR="002D519D">
        <w:t xml:space="preserve">, </w:t>
      </w:r>
      <w:r w:rsidR="006D02D9">
        <w:t xml:space="preserve">az önkormányzatok adatszolgáltatása e körben is megszűnik. Az adatszolgáltatásokat a Kincstár az Önkormányzati Adattárház </w:t>
      </w:r>
      <w:r w:rsidR="006D02D9" w:rsidRPr="00475EF0">
        <w:t xml:space="preserve">adataiból állítja elő a minisztérium által megküldött igényspecifikáció </w:t>
      </w:r>
      <w:r w:rsidR="00574E34">
        <w:t>alapján</w:t>
      </w:r>
      <w:r w:rsidR="006D02D9" w:rsidRPr="00475EF0">
        <w:t xml:space="preserve">. </w:t>
      </w:r>
    </w:p>
    <w:p w14:paraId="0D7E05A9" w14:textId="586199A7" w:rsidR="006D02D9" w:rsidRDefault="006D02D9" w:rsidP="006D02D9">
      <w:pPr>
        <w:spacing w:after="120" w:line="276" w:lineRule="auto"/>
        <w:jc w:val="both"/>
      </w:pPr>
      <w:r w:rsidRPr="00475EF0">
        <w:t>A</w:t>
      </w:r>
      <w:r>
        <w:t xml:space="preserve"> lefúrási lehetőséget is biztosító összesítő kimutatások </w:t>
      </w:r>
      <w:r w:rsidRPr="00475EF0">
        <w:t xml:space="preserve">az ASP </w:t>
      </w:r>
      <w:r>
        <w:t xml:space="preserve">rendszer </w:t>
      </w:r>
      <w:r w:rsidRPr="00475EF0">
        <w:t xml:space="preserve">Adattárház </w:t>
      </w:r>
      <w:r>
        <w:t>Tájékoztatási és Riportelérési Portálján (BI Portál) keresztül</w:t>
      </w:r>
      <w:r w:rsidRPr="00475EF0">
        <w:t xml:space="preserve"> érhetők el</w:t>
      </w:r>
      <w:r>
        <w:t xml:space="preserve"> </w:t>
      </w:r>
      <w:r w:rsidRPr="00475EF0">
        <w:t>a megfelelő jogosultsággal rendelkező</w:t>
      </w:r>
      <w:r w:rsidR="001245F9">
        <w:t>k</w:t>
      </w:r>
      <w:r w:rsidRPr="00475EF0">
        <w:t xml:space="preserve"> számára.</w:t>
      </w:r>
    </w:p>
    <w:p w14:paraId="2D01EA28" w14:textId="5CDB8A70" w:rsidR="002D519D" w:rsidRPr="0071560A" w:rsidRDefault="002D519D" w:rsidP="000D79F6">
      <w:pPr>
        <w:spacing w:after="120" w:line="276" w:lineRule="auto"/>
        <w:jc w:val="both"/>
      </w:pPr>
    </w:p>
    <w:p w14:paraId="0E5D67C4" w14:textId="5F7F26CB" w:rsidR="003F2156" w:rsidRPr="0071560A" w:rsidRDefault="00691320" w:rsidP="000D79F6">
      <w:pPr>
        <w:spacing w:after="120" w:line="276" w:lineRule="auto"/>
        <w:jc w:val="both"/>
      </w:pPr>
      <w:r>
        <w:t>A</w:t>
      </w:r>
      <w:r w:rsidRPr="0030093C">
        <w:t xml:space="preserve"> Kincstár </w:t>
      </w:r>
      <w:r w:rsidRPr="0071560A">
        <w:t>a</w:t>
      </w:r>
      <w:r>
        <w:t xml:space="preserve"> </w:t>
      </w:r>
      <w:r w:rsidRPr="006D3A73">
        <w:t>helyi adókr</w:t>
      </w:r>
      <w:r>
        <w:t>a és a zárási összesítőkre vonatkozó</w:t>
      </w:r>
      <w:r w:rsidRPr="0071560A" w:rsidDel="006D02D9">
        <w:t xml:space="preserve"> </w:t>
      </w:r>
      <w:r w:rsidR="003F2156" w:rsidRPr="0071560A">
        <w:t xml:space="preserve">adatszolgáltatásokat az alábbi határidőkkel </w:t>
      </w:r>
      <w:r w:rsidR="006D02D9" w:rsidRPr="0071560A">
        <w:t>köteles</w:t>
      </w:r>
      <w:r w:rsidR="006D02D9">
        <w:t xml:space="preserve"> a</w:t>
      </w:r>
      <w:r>
        <w:t>z adattárház</w:t>
      </w:r>
      <w:r w:rsidR="006D02D9">
        <w:t xml:space="preserve"> BI Portál</w:t>
      </w:r>
      <w:r>
        <w:t>já</w:t>
      </w:r>
      <w:r w:rsidR="006D02D9">
        <w:t>ra kihelyezni</w:t>
      </w:r>
      <w:r w:rsidR="00E60AE9" w:rsidRPr="0071560A"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71560A" w:rsidRPr="0071560A" w14:paraId="43E9A150" w14:textId="41CA1571" w:rsidTr="00A22584">
        <w:tc>
          <w:tcPr>
            <w:tcW w:w="5240" w:type="dxa"/>
          </w:tcPr>
          <w:p w14:paraId="3BC92E5F" w14:textId="4017AA1D" w:rsidR="006D191F" w:rsidRPr="0071560A" w:rsidRDefault="006D191F" w:rsidP="00A22584">
            <w:pPr>
              <w:spacing w:after="120" w:line="276" w:lineRule="auto"/>
              <w:jc w:val="center"/>
              <w:rPr>
                <w:b/>
              </w:rPr>
            </w:pPr>
            <w:r w:rsidRPr="0071560A">
              <w:rPr>
                <w:b/>
              </w:rPr>
              <w:t>Adatszolgáltatás</w:t>
            </w:r>
          </w:p>
        </w:tc>
        <w:tc>
          <w:tcPr>
            <w:tcW w:w="3827" w:type="dxa"/>
          </w:tcPr>
          <w:p w14:paraId="3004D199" w14:textId="3BB4E12F" w:rsidR="006D191F" w:rsidRPr="0071560A" w:rsidRDefault="006D191F" w:rsidP="00A22584">
            <w:pPr>
              <w:spacing w:after="120" w:line="276" w:lineRule="auto"/>
              <w:jc w:val="center"/>
              <w:rPr>
                <w:b/>
              </w:rPr>
            </w:pPr>
            <w:r w:rsidRPr="0071560A">
              <w:rPr>
                <w:b/>
              </w:rPr>
              <w:t>Határidő</w:t>
            </w:r>
          </w:p>
        </w:tc>
      </w:tr>
      <w:tr w:rsidR="0071560A" w:rsidRPr="0071560A" w14:paraId="3AB23E28" w14:textId="66858E5C" w:rsidTr="00A22584">
        <w:tc>
          <w:tcPr>
            <w:tcW w:w="5240" w:type="dxa"/>
          </w:tcPr>
          <w:p w14:paraId="74DE65E2" w14:textId="2D5DF6F6" w:rsidR="006D191F" w:rsidRPr="0071560A" w:rsidRDefault="006D191F" w:rsidP="000D79F6">
            <w:pPr>
              <w:spacing w:after="120" w:line="276" w:lineRule="auto"/>
            </w:pPr>
            <w:r w:rsidRPr="0071560A">
              <w:t>Idegenforgalmi adó</w:t>
            </w:r>
          </w:p>
        </w:tc>
        <w:tc>
          <w:tcPr>
            <w:tcW w:w="3827" w:type="dxa"/>
          </w:tcPr>
          <w:p w14:paraId="12F7778E" w14:textId="1DB6883B" w:rsidR="006D191F" w:rsidRPr="0071560A" w:rsidRDefault="006D191F" w:rsidP="00CF4F28">
            <w:pPr>
              <w:spacing w:after="120" w:line="276" w:lineRule="auto"/>
            </w:pPr>
            <w:r w:rsidRPr="0071560A">
              <w:t xml:space="preserve">tárgyévet követő év </w:t>
            </w:r>
            <w:r w:rsidR="00EB0A7E">
              <w:t>április</w:t>
            </w:r>
            <w:r w:rsidR="00EB0A7E" w:rsidRPr="0071560A">
              <w:t xml:space="preserve"> </w:t>
            </w:r>
            <w:r w:rsidRPr="0071560A">
              <w:t>1-ig</w:t>
            </w:r>
          </w:p>
        </w:tc>
      </w:tr>
      <w:tr w:rsidR="0071560A" w:rsidRPr="0071560A" w14:paraId="69469FCF" w14:textId="732CD686" w:rsidTr="00A22584">
        <w:tc>
          <w:tcPr>
            <w:tcW w:w="5240" w:type="dxa"/>
          </w:tcPr>
          <w:p w14:paraId="63074784" w14:textId="622D62F1" w:rsidR="003F2156" w:rsidRPr="0071560A" w:rsidRDefault="003F2156" w:rsidP="0060634B">
            <w:pPr>
              <w:spacing w:after="120" w:line="276" w:lineRule="auto"/>
            </w:pPr>
            <w:r w:rsidRPr="0071560A">
              <w:t>Kivetéssel megállapított adók (építményadó, telekadó, magánszemély kommunális adója)</w:t>
            </w:r>
          </w:p>
        </w:tc>
        <w:tc>
          <w:tcPr>
            <w:tcW w:w="3827" w:type="dxa"/>
          </w:tcPr>
          <w:p w14:paraId="294F7BA1" w14:textId="3514D0D9" w:rsidR="003F2156" w:rsidRPr="0071560A" w:rsidRDefault="003F2156" w:rsidP="00CF4F28">
            <w:pPr>
              <w:spacing w:after="120" w:line="276" w:lineRule="auto"/>
            </w:pPr>
            <w:r w:rsidRPr="0071560A">
              <w:t xml:space="preserve">tárgyév április </w:t>
            </w:r>
            <w:r w:rsidR="00CF4F28">
              <w:t>30</w:t>
            </w:r>
            <w:r w:rsidRPr="0071560A">
              <w:t>-ig</w:t>
            </w:r>
          </w:p>
        </w:tc>
      </w:tr>
      <w:tr w:rsidR="0071560A" w:rsidRPr="0071560A" w14:paraId="7638607D" w14:textId="106E6483" w:rsidTr="00A22584">
        <w:trPr>
          <w:trHeight w:val="437"/>
        </w:trPr>
        <w:tc>
          <w:tcPr>
            <w:tcW w:w="5240" w:type="dxa"/>
          </w:tcPr>
          <w:p w14:paraId="556DBD9C" w14:textId="7A9CF4A9" w:rsidR="003F2156" w:rsidRPr="0071560A" w:rsidRDefault="003F2156" w:rsidP="00700B51">
            <w:pPr>
              <w:spacing w:after="120" w:line="276" w:lineRule="auto"/>
              <w:rPr>
                <w:strike/>
              </w:rPr>
            </w:pPr>
            <w:r w:rsidRPr="0071560A">
              <w:t>Talajterhelési díj</w:t>
            </w:r>
          </w:p>
        </w:tc>
        <w:tc>
          <w:tcPr>
            <w:tcW w:w="3827" w:type="dxa"/>
          </w:tcPr>
          <w:p w14:paraId="6E0FFBB6" w14:textId="618E4A73" w:rsidR="003F2156" w:rsidRPr="0071560A" w:rsidRDefault="003F2156" w:rsidP="00CF4F28">
            <w:pPr>
              <w:spacing w:after="120" w:line="276" w:lineRule="auto"/>
            </w:pPr>
            <w:r w:rsidRPr="0071560A">
              <w:t>tárgyév</w:t>
            </w:r>
            <w:r w:rsidR="003F631E">
              <w:t>et követő</w:t>
            </w:r>
            <w:bookmarkStart w:id="0" w:name="_GoBack"/>
            <w:bookmarkEnd w:id="0"/>
            <w:r w:rsidRPr="0071560A">
              <w:t xml:space="preserve"> </w:t>
            </w:r>
            <w:r w:rsidR="00CF4F28">
              <w:t>május</w:t>
            </w:r>
            <w:r w:rsidR="00CF4F28" w:rsidRPr="0071560A">
              <w:t xml:space="preserve"> </w:t>
            </w:r>
            <w:r w:rsidRPr="0071560A">
              <w:t>3</w:t>
            </w:r>
            <w:r w:rsidR="00CF4F28">
              <w:t>1</w:t>
            </w:r>
            <w:r w:rsidRPr="0071560A">
              <w:t>-ig</w:t>
            </w:r>
          </w:p>
        </w:tc>
      </w:tr>
      <w:tr w:rsidR="0071560A" w:rsidRPr="0071560A" w14:paraId="24EFC7AC" w14:textId="445FE92F" w:rsidTr="00A22584">
        <w:tc>
          <w:tcPr>
            <w:tcW w:w="5240" w:type="dxa"/>
          </w:tcPr>
          <w:p w14:paraId="6BDA807C" w14:textId="6506045B" w:rsidR="003F2156" w:rsidRPr="0071560A" w:rsidRDefault="00A51752" w:rsidP="000D79F6">
            <w:pPr>
              <w:spacing w:after="120" w:line="276" w:lineRule="auto"/>
            </w:pPr>
            <w:r w:rsidRPr="0071560A">
              <w:t>A magánszemély termőföld bérbeadásából származó jövedelemadó</w:t>
            </w:r>
          </w:p>
        </w:tc>
        <w:tc>
          <w:tcPr>
            <w:tcW w:w="3827" w:type="dxa"/>
          </w:tcPr>
          <w:p w14:paraId="38801699" w14:textId="3D782257" w:rsidR="003F2156" w:rsidRPr="0071560A" w:rsidRDefault="003F2156" w:rsidP="00CF4F28">
            <w:pPr>
              <w:spacing w:after="120" w:line="276" w:lineRule="auto"/>
            </w:pPr>
            <w:r w:rsidRPr="0071560A">
              <w:t xml:space="preserve">tárgyévet követő </w:t>
            </w:r>
            <w:r w:rsidR="0060634B" w:rsidRPr="0071560A">
              <w:t xml:space="preserve">év </w:t>
            </w:r>
            <w:r w:rsidR="00CF4F28">
              <w:t>május</w:t>
            </w:r>
            <w:r w:rsidR="00CF4F28" w:rsidRPr="0071560A">
              <w:t xml:space="preserve"> </w:t>
            </w:r>
            <w:r w:rsidRPr="0071560A">
              <w:t>3</w:t>
            </w:r>
            <w:r w:rsidR="00CF4F28">
              <w:t>1</w:t>
            </w:r>
            <w:r w:rsidRPr="0071560A">
              <w:t>-ig</w:t>
            </w:r>
          </w:p>
        </w:tc>
      </w:tr>
      <w:tr w:rsidR="00CF4F28" w:rsidRPr="0071560A" w14:paraId="782D29FF" w14:textId="77777777" w:rsidTr="00A22584">
        <w:tc>
          <w:tcPr>
            <w:tcW w:w="5240" w:type="dxa"/>
          </w:tcPr>
          <w:p w14:paraId="76940064" w14:textId="10D8636F" w:rsidR="00CF4F28" w:rsidRPr="0071560A" w:rsidRDefault="00CF4F28" w:rsidP="00A22584">
            <w:pPr>
              <w:spacing w:after="120" w:line="276" w:lineRule="auto"/>
            </w:pPr>
            <w:r>
              <w:t xml:space="preserve">Iparűzési adó </w:t>
            </w:r>
          </w:p>
        </w:tc>
        <w:tc>
          <w:tcPr>
            <w:tcW w:w="3827" w:type="dxa"/>
          </w:tcPr>
          <w:p w14:paraId="26DFF0FF" w14:textId="6308C68D" w:rsidR="00CF4F28" w:rsidRPr="0071560A" w:rsidRDefault="00CF4F28" w:rsidP="00CF4F28">
            <w:pPr>
              <w:spacing w:after="120" w:line="276" w:lineRule="auto"/>
            </w:pPr>
            <w:r>
              <w:t>tárgyévet követő év augusztus 31-ig</w:t>
            </w:r>
          </w:p>
        </w:tc>
      </w:tr>
      <w:tr w:rsidR="00CF4F28" w:rsidRPr="0071560A" w14:paraId="0C0DDCCC" w14:textId="3C0A56DE" w:rsidTr="00A22584">
        <w:tc>
          <w:tcPr>
            <w:tcW w:w="5240" w:type="dxa"/>
          </w:tcPr>
          <w:p w14:paraId="1DCBCE07" w14:textId="7A3462C1" w:rsidR="00CF4F28" w:rsidRPr="0071560A" w:rsidRDefault="00CF4F28" w:rsidP="00CF4F28">
            <w:pPr>
              <w:spacing w:after="120" w:line="276" w:lineRule="auto"/>
            </w:pPr>
            <w:r w:rsidRPr="0071560A">
              <w:t>Zárási összesítők (tárgyév június 30-i állapot)</w:t>
            </w:r>
          </w:p>
        </w:tc>
        <w:tc>
          <w:tcPr>
            <w:tcW w:w="3827" w:type="dxa"/>
          </w:tcPr>
          <w:p w14:paraId="2EABB364" w14:textId="1D8191A4" w:rsidR="00CF4F28" w:rsidRPr="0071560A" w:rsidRDefault="00CF4F28" w:rsidP="00CF4F28">
            <w:pPr>
              <w:spacing w:after="120" w:line="276" w:lineRule="auto"/>
            </w:pPr>
            <w:r w:rsidRPr="0071560A">
              <w:t xml:space="preserve">tárgyév </w:t>
            </w:r>
            <w:r>
              <w:t>augusztus</w:t>
            </w:r>
            <w:r w:rsidRPr="0071560A">
              <w:t xml:space="preserve"> 31-ig</w:t>
            </w:r>
          </w:p>
        </w:tc>
      </w:tr>
      <w:tr w:rsidR="00CF4F28" w:rsidRPr="0071560A" w14:paraId="189DCAFD" w14:textId="77777777" w:rsidTr="00A22584">
        <w:tc>
          <w:tcPr>
            <w:tcW w:w="5240" w:type="dxa"/>
          </w:tcPr>
          <w:p w14:paraId="3D8CBC65" w14:textId="6DA8FC42" w:rsidR="00CF4F28" w:rsidRPr="0071560A" w:rsidRDefault="00CF4F28" w:rsidP="00CF4F28">
            <w:pPr>
              <w:spacing w:after="120" w:line="276" w:lineRule="auto"/>
            </w:pPr>
            <w:r w:rsidRPr="0071560A">
              <w:t>Zárási összesítők (tárgyév december 31-ei állapot)</w:t>
            </w:r>
          </w:p>
        </w:tc>
        <w:tc>
          <w:tcPr>
            <w:tcW w:w="3827" w:type="dxa"/>
          </w:tcPr>
          <w:p w14:paraId="5B243F50" w14:textId="0383BC66" w:rsidR="00CF4F28" w:rsidRPr="0071560A" w:rsidRDefault="00CF4F28" w:rsidP="00CF4F28">
            <w:pPr>
              <w:spacing w:after="120" w:line="276" w:lineRule="auto"/>
            </w:pPr>
            <w:r w:rsidRPr="0071560A">
              <w:t xml:space="preserve">tárgyévet követő év </w:t>
            </w:r>
            <w:r>
              <w:t>március</w:t>
            </w:r>
            <w:r w:rsidRPr="0071560A">
              <w:t xml:space="preserve"> 1-ig</w:t>
            </w:r>
          </w:p>
        </w:tc>
      </w:tr>
    </w:tbl>
    <w:p w14:paraId="28A29190" w14:textId="77777777" w:rsidR="00700B51" w:rsidRPr="0071560A" w:rsidRDefault="00700B51" w:rsidP="000D79F6">
      <w:pPr>
        <w:spacing w:after="120" w:line="276" w:lineRule="auto"/>
        <w:jc w:val="both"/>
      </w:pPr>
    </w:p>
    <w:p w14:paraId="1F9AF1EA" w14:textId="11922291" w:rsidR="009407F2" w:rsidRPr="0071560A" w:rsidRDefault="009407F2" w:rsidP="000D79F6">
      <w:pPr>
        <w:spacing w:after="120" w:line="276" w:lineRule="auto"/>
        <w:jc w:val="both"/>
        <w:rPr>
          <w:b/>
        </w:rPr>
      </w:pPr>
      <w:r w:rsidRPr="0071560A">
        <w:rPr>
          <w:b/>
        </w:rPr>
        <w:t>III. Adatszolgáltatás a bevezetett helyi</w:t>
      </w:r>
      <w:r w:rsidR="0060634B" w:rsidRPr="0071560A">
        <w:rPr>
          <w:b/>
        </w:rPr>
        <w:t xml:space="preserve"> és települési</w:t>
      </w:r>
      <w:r w:rsidRPr="0071560A">
        <w:rPr>
          <w:b/>
        </w:rPr>
        <w:t xml:space="preserve"> adókról </w:t>
      </w:r>
    </w:p>
    <w:p w14:paraId="163F5B87" w14:textId="586B4DEC" w:rsidR="009407F2" w:rsidRPr="0071560A" w:rsidRDefault="009407F2" w:rsidP="000D79F6">
      <w:pPr>
        <w:spacing w:after="120" w:line="276" w:lineRule="auto"/>
        <w:jc w:val="both"/>
      </w:pPr>
      <w:r w:rsidRPr="0071560A">
        <w:t xml:space="preserve">Az önkormányzatnál bevezetett helyi és települési adókról az önkormányzat </w:t>
      </w:r>
      <w:r w:rsidR="00D7200E">
        <w:t xml:space="preserve">továbbra is </w:t>
      </w:r>
      <w:r w:rsidRPr="0071560A">
        <w:rPr>
          <w:i/>
        </w:rPr>
        <w:t>a bevezetett helyi adók fajtájáról és mértékéről</w:t>
      </w:r>
      <w:r w:rsidRPr="0071560A">
        <w:t xml:space="preserve"> </w:t>
      </w:r>
      <w:r w:rsidR="00D1134A">
        <w:t xml:space="preserve">(Adatszolgáltatási útmutató melléklet) </w:t>
      </w:r>
      <w:r w:rsidRPr="0071560A">
        <w:t>elnevezésű táblázatok kitöltésével szolgáltat adatot</w:t>
      </w:r>
      <w:r w:rsidR="00A31C94" w:rsidRPr="0071560A">
        <w:t xml:space="preserve"> a Kincstár által üzemeltetett elektronikus rendszerben.</w:t>
      </w:r>
    </w:p>
    <w:p w14:paraId="17A70264" w14:textId="77777777" w:rsidR="009407F2" w:rsidRPr="0071560A" w:rsidRDefault="009407F2" w:rsidP="000D79F6">
      <w:pPr>
        <w:spacing w:after="120" w:line="276" w:lineRule="auto"/>
        <w:jc w:val="both"/>
      </w:pPr>
      <w:r w:rsidRPr="0071560A">
        <w:t>A táblázatok sorai az adónemek számának és a részletszabályok összetettségének megfelelően, értelemszerűen bővíthetők. Fontos, hogy bármely táblázat adott cellájában csak egyetlen érték szerepeltethető.</w:t>
      </w:r>
    </w:p>
    <w:p w14:paraId="7D138094" w14:textId="42D11683" w:rsidR="009407F2" w:rsidRPr="0071560A" w:rsidRDefault="009407F2" w:rsidP="00A22584">
      <w:pPr>
        <w:jc w:val="both"/>
      </w:pPr>
      <w:r w:rsidRPr="0071560A">
        <w:t xml:space="preserve">A táblázatok egyes oszlopaiban bekért adatok értelmezésének és helyes kitöltésének megkönnyítésére </w:t>
      </w:r>
      <w:r w:rsidR="00A22584">
        <w:t>az Adatszolgáltatási útmutató melléklet</w:t>
      </w:r>
      <w:r w:rsidR="00E1569F">
        <w:t>é</w:t>
      </w:r>
      <w:r w:rsidR="00A22584">
        <w:t>ben p</w:t>
      </w:r>
      <w:r w:rsidRPr="0071560A">
        <w:t>éldát közlünk.</w:t>
      </w:r>
    </w:p>
    <w:p w14:paraId="7038AE31" w14:textId="07DEA841" w:rsidR="009407F2" w:rsidRPr="0071560A" w:rsidRDefault="009407F2" w:rsidP="000D79F6">
      <w:pPr>
        <w:spacing w:after="120" w:line="276" w:lineRule="auto"/>
        <w:jc w:val="both"/>
      </w:pPr>
      <w:r w:rsidRPr="0071560A">
        <w:t>Az adókedvezmények, mentességek táblázat esetében, amennyiben egy kedvezmény, mentesség mértéke nem az adóalap százalékában kerül meghatározásra, hanem egy tételes összeg, akkor kérjük a mentesség, kedvezmény alapja oszlopba magát az összeget írja be forintban, a mellette lévő mentesség, kedvezmény mértéke oszlopban pedig a száz százalék kerüljön feltüntetésre.</w:t>
      </w:r>
      <w:r w:rsidR="00A31C94" w:rsidRPr="0071560A">
        <w:t xml:space="preserve"> Az adatszolgáltatások benyújtását – a</w:t>
      </w:r>
      <w:r w:rsidR="00A22584">
        <w:t xml:space="preserve"> helyi adókról szóló</w:t>
      </w:r>
      <w:r w:rsidR="00A31C94" w:rsidRPr="0071560A">
        <w:t xml:space="preserve"> 1990. évi C. törvény (Htv.) rendelkezései alapján – az adórendelet, valamint annak módosítása hatálybalépését megelőző hónap ötödik napjáig szükséges megtennie a helyi önkormányzatoknak.</w:t>
      </w:r>
    </w:p>
    <w:p w14:paraId="453B910F" w14:textId="77777777" w:rsidR="000D79F6" w:rsidRPr="0071560A" w:rsidRDefault="000D79F6" w:rsidP="000D79F6">
      <w:pPr>
        <w:spacing w:after="120" w:line="276" w:lineRule="auto"/>
        <w:jc w:val="both"/>
        <w:rPr>
          <w:b/>
        </w:rPr>
      </w:pPr>
    </w:p>
    <w:p w14:paraId="455316F9" w14:textId="62676CAA" w:rsidR="000B0059" w:rsidRPr="0071560A" w:rsidRDefault="000B0059" w:rsidP="000D79F6">
      <w:pPr>
        <w:spacing w:after="120" w:line="276" w:lineRule="auto"/>
        <w:jc w:val="both"/>
        <w:rPr>
          <w:b/>
        </w:rPr>
      </w:pPr>
      <w:r w:rsidRPr="0071560A">
        <w:rPr>
          <w:b/>
        </w:rPr>
        <w:t xml:space="preserve">IV. </w:t>
      </w:r>
      <w:r w:rsidR="001D40DD" w:rsidRPr="0071560A">
        <w:rPr>
          <w:b/>
        </w:rPr>
        <w:t>A Kincstárnak a Pénzügyminisztérium felé történő adatszolgáltatásáról</w:t>
      </w:r>
    </w:p>
    <w:p w14:paraId="3FCBF286" w14:textId="36683846" w:rsidR="001D40DD" w:rsidRPr="0071560A" w:rsidRDefault="00C70C64" w:rsidP="009127C8">
      <w:pPr>
        <w:spacing w:after="120" w:line="276" w:lineRule="auto"/>
        <w:jc w:val="both"/>
      </w:pPr>
      <w:r w:rsidRPr="0071560A">
        <w:t>A</w:t>
      </w:r>
      <w:r w:rsidR="000B0059" w:rsidRPr="0071560A">
        <w:t xml:space="preserve"> Pénzügyminisztériumnak történő adatszolgáltatás jogszabályi megala</w:t>
      </w:r>
      <w:r w:rsidR="001D40DD" w:rsidRPr="0071560A">
        <w:t>pozottságát a 2018. január 1-jétő</w:t>
      </w:r>
      <w:r w:rsidR="000B0059" w:rsidRPr="0071560A">
        <w:t xml:space="preserve">l </w:t>
      </w:r>
      <w:r w:rsidR="001D40DD" w:rsidRPr="0071560A">
        <w:t>hatályos</w:t>
      </w:r>
      <w:r w:rsidR="000B0059" w:rsidRPr="0071560A">
        <w:t xml:space="preserve"> az adóigazgatási rendtartásról szóló 2017. évi CLI. törvény (Air.) e témakörben releváns szabálya [Air. 24. § c) pont]</w:t>
      </w:r>
      <w:r w:rsidR="001D40DD" w:rsidRPr="0071560A">
        <w:t xml:space="preserve"> jelenti</w:t>
      </w:r>
      <w:r w:rsidR="000B0059" w:rsidRPr="0071560A">
        <w:t>, amely alapján az adópolitikáért felelős miniszter az önkormányzati adóhatóság hatáskörébe tartozó adóztatás törvényi és más jogszabályi rendelkezéseinek előkészítéséhez az önkormányzati adóhatóságoktól és azok felettes szervétől jelentéseket, beszámolók</w:t>
      </w:r>
      <w:r w:rsidR="001D40DD" w:rsidRPr="0071560A">
        <w:t xml:space="preserve">at és adatszolgáltatást kérhet. </w:t>
      </w:r>
    </w:p>
    <w:p w14:paraId="076D4E70" w14:textId="702752C6" w:rsidR="00523774" w:rsidRPr="0071560A" w:rsidRDefault="009127C8" w:rsidP="00523774">
      <w:pPr>
        <w:spacing w:after="120" w:line="276" w:lineRule="auto"/>
        <w:jc w:val="both"/>
      </w:pPr>
      <w:r w:rsidRPr="0071560A">
        <w:t>Az Air. 24. § a) pontja alapján a kormányhivatalon keresztül lehet ellenőrizni akár az adatszolgáltatást, akár annak a minőségét is. Amennyiben a Kincstáron keresztül történik az adatszolgáltatás és a Kincstár az adatszolgáltatások nyilvánvalóan hibás teljesítését</w:t>
      </w:r>
      <w:r w:rsidR="00A31C94" w:rsidRPr="0071560A">
        <w:t xml:space="preserve"> (</w:t>
      </w:r>
      <w:r w:rsidR="00070E15">
        <w:t>a III</w:t>
      </w:r>
      <w:r w:rsidR="00A31C94" w:rsidRPr="0071560A">
        <w:t>. pontban jelzett adatszolgáltatások esetén)</w:t>
      </w:r>
      <w:r w:rsidRPr="0071560A">
        <w:t xml:space="preserve"> vagy az adatszolgáltatás elmaradását észleli, első körben felhívja erre az érintett Önkormányzat jegyzőjének a figyelmét</w:t>
      </w:r>
      <w:r w:rsidR="004439FC" w:rsidRPr="0071560A">
        <w:t>.</w:t>
      </w:r>
      <w:r w:rsidRPr="0071560A">
        <w:t xml:space="preserve"> </w:t>
      </w:r>
      <w:r w:rsidR="00523774" w:rsidRPr="0071560A">
        <w:t xml:space="preserve">Amennyiben 15 napon belül nem érkezik helyesbítés, a helyesbítési határidő leteltét követő hónap 5. napjáig jelzi a mulasztás tényét az önkormányzat felett törvényességi felügyeletet ellátó </w:t>
      </w:r>
      <w:r w:rsidR="00A22584">
        <w:t>vár</w:t>
      </w:r>
      <w:r w:rsidR="00523774" w:rsidRPr="0071560A">
        <w:t xml:space="preserve">megyei/fővárosi kormányhivatalnak, amely megteszi a mulasztás orvoslása érdekében szükséges jogi lépéseket, továbbá tájékoztatja a Pénzügyminisztérium adószabályozásért és számvitelért felelős helyettes államtitkárságát. </w:t>
      </w:r>
    </w:p>
    <w:p w14:paraId="316B6F71" w14:textId="794FDA0E" w:rsidR="009127C8" w:rsidRPr="0071560A" w:rsidRDefault="009127C8" w:rsidP="009127C8">
      <w:pPr>
        <w:spacing w:after="120" w:line="276" w:lineRule="auto"/>
        <w:jc w:val="both"/>
      </w:pPr>
    </w:p>
    <w:p w14:paraId="6A2A95B6" w14:textId="751F7506" w:rsidR="007C77B4" w:rsidRPr="00A52157" w:rsidRDefault="007C77B4" w:rsidP="00A52157">
      <w:pPr>
        <w:spacing w:after="120" w:line="276" w:lineRule="auto"/>
        <w:jc w:val="both"/>
      </w:pPr>
    </w:p>
    <w:sectPr w:rsidR="007C77B4" w:rsidRPr="00A52157" w:rsidSect="00A2258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57BD" w14:textId="77777777" w:rsidR="00931B1F" w:rsidRDefault="00931B1F" w:rsidP="00E6197D">
      <w:r>
        <w:separator/>
      </w:r>
    </w:p>
  </w:endnote>
  <w:endnote w:type="continuationSeparator" w:id="0">
    <w:p w14:paraId="55D7C447" w14:textId="77777777" w:rsidR="00931B1F" w:rsidRDefault="00931B1F" w:rsidP="00E6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87A4" w14:textId="77777777" w:rsidR="00931B1F" w:rsidRDefault="00931B1F" w:rsidP="00E6197D">
      <w:r>
        <w:separator/>
      </w:r>
    </w:p>
  </w:footnote>
  <w:footnote w:type="continuationSeparator" w:id="0">
    <w:p w14:paraId="7D4D98E3" w14:textId="77777777" w:rsidR="00931B1F" w:rsidRDefault="00931B1F" w:rsidP="00E6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6155"/>
    <w:multiLevelType w:val="hybridMultilevel"/>
    <w:tmpl w:val="D5ACE9C4"/>
    <w:lvl w:ilvl="0" w:tplc="45B22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A"/>
    <w:rsid w:val="00004C82"/>
    <w:rsid w:val="00047FEB"/>
    <w:rsid w:val="00064316"/>
    <w:rsid w:val="00070E15"/>
    <w:rsid w:val="000B0059"/>
    <w:rsid w:val="000D79F6"/>
    <w:rsid w:val="00105E57"/>
    <w:rsid w:val="001245F9"/>
    <w:rsid w:val="001559CA"/>
    <w:rsid w:val="0016336E"/>
    <w:rsid w:val="0017230A"/>
    <w:rsid w:val="00186AE5"/>
    <w:rsid w:val="001D40DD"/>
    <w:rsid w:val="001D62FC"/>
    <w:rsid w:val="001D76BF"/>
    <w:rsid w:val="001E1677"/>
    <w:rsid w:val="001E60F0"/>
    <w:rsid w:val="002400CE"/>
    <w:rsid w:val="00250CD7"/>
    <w:rsid w:val="00266136"/>
    <w:rsid w:val="002C0884"/>
    <w:rsid w:val="002C2D3D"/>
    <w:rsid w:val="002C39DC"/>
    <w:rsid w:val="002D38BF"/>
    <w:rsid w:val="002D519D"/>
    <w:rsid w:val="00324CCE"/>
    <w:rsid w:val="003268CD"/>
    <w:rsid w:val="0033173F"/>
    <w:rsid w:val="0034689E"/>
    <w:rsid w:val="00396E70"/>
    <w:rsid w:val="003E37FD"/>
    <w:rsid w:val="003E5E25"/>
    <w:rsid w:val="003F2156"/>
    <w:rsid w:val="003F2DE6"/>
    <w:rsid w:val="003F631E"/>
    <w:rsid w:val="0043762F"/>
    <w:rsid w:val="004439FC"/>
    <w:rsid w:val="0045593B"/>
    <w:rsid w:val="00480484"/>
    <w:rsid w:val="004C48EC"/>
    <w:rsid w:val="004C53AE"/>
    <w:rsid w:val="004D0844"/>
    <w:rsid w:val="004D5AA1"/>
    <w:rsid w:val="00500AC3"/>
    <w:rsid w:val="00504AE3"/>
    <w:rsid w:val="00523774"/>
    <w:rsid w:val="00527151"/>
    <w:rsid w:val="00562502"/>
    <w:rsid w:val="00574E34"/>
    <w:rsid w:val="005A120A"/>
    <w:rsid w:val="0060634B"/>
    <w:rsid w:val="00631FEB"/>
    <w:rsid w:val="00691320"/>
    <w:rsid w:val="006A703F"/>
    <w:rsid w:val="006B53E7"/>
    <w:rsid w:val="006D02D9"/>
    <w:rsid w:val="006D191F"/>
    <w:rsid w:val="006D72D2"/>
    <w:rsid w:val="006E3ECC"/>
    <w:rsid w:val="00700B51"/>
    <w:rsid w:val="007105C1"/>
    <w:rsid w:val="00710CF7"/>
    <w:rsid w:val="0071560A"/>
    <w:rsid w:val="0074625A"/>
    <w:rsid w:val="00756B10"/>
    <w:rsid w:val="00766215"/>
    <w:rsid w:val="00782EDA"/>
    <w:rsid w:val="00786E42"/>
    <w:rsid w:val="007B50E0"/>
    <w:rsid w:val="007C77B4"/>
    <w:rsid w:val="007F47B0"/>
    <w:rsid w:val="0080344F"/>
    <w:rsid w:val="00806D00"/>
    <w:rsid w:val="008074A8"/>
    <w:rsid w:val="00814985"/>
    <w:rsid w:val="008253ED"/>
    <w:rsid w:val="0085138C"/>
    <w:rsid w:val="008764A1"/>
    <w:rsid w:val="008C48E8"/>
    <w:rsid w:val="009127C8"/>
    <w:rsid w:val="00916AA7"/>
    <w:rsid w:val="00920C47"/>
    <w:rsid w:val="00923B4A"/>
    <w:rsid w:val="00931B1F"/>
    <w:rsid w:val="009407F2"/>
    <w:rsid w:val="009762CC"/>
    <w:rsid w:val="009A6BC9"/>
    <w:rsid w:val="009C6D50"/>
    <w:rsid w:val="009E3A00"/>
    <w:rsid w:val="00A216CA"/>
    <w:rsid w:val="00A22584"/>
    <w:rsid w:val="00A31C94"/>
    <w:rsid w:val="00A46837"/>
    <w:rsid w:val="00A51752"/>
    <w:rsid w:val="00A52157"/>
    <w:rsid w:val="00A77B11"/>
    <w:rsid w:val="00A97CF3"/>
    <w:rsid w:val="00AA27C2"/>
    <w:rsid w:val="00AD21B0"/>
    <w:rsid w:val="00AD3FED"/>
    <w:rsid w:val="00AE05E1"/>
    <w:rsid w:val="00AF58E5"/>
    <w:rsid w:val="00B11F4B"/>
    <w:rsid w:val="00B428D3"/>
    <w:rsid w:val="00B5340C"/>
    <w:rsid w:val="00B72741"/>
    <w:rsid w:val="00B85117"/>
    <w:rsid w:val="00BB4875"/>
    <w:rsid w:val="00C61D8E"/>
    <w:rsid w:val="00C63E59"/>
    <w:rsid w:val="00C70C64"/>
    <w:rsid w:val="00C810A1"/>
    <w:rsid w:val="00C91E79"/>
    <w:rsid w:val="00CC026A"/>
    <w:rsid w:val="00CF4F28"/>
    <w:rsid w:val="00D1134A"/>
    <w:rsid w:val="00D44D00"/>
    <w:rsid w:val="00D71006"/>
    <w:rsid w:val="00D7200E"/>
    <w:rsid w:val="00D80D46"/>
    <w:rsid w:val="00D8402C"/>
    <w:rsid w:val="00D85A50"/>
    <w:rsid w:val="00E1569F"/>
    <w:rsid w:val="00E23F1E"/>
    <w:rsid w:val="00E320EB"/>
    <w:rsid w:val="00E60AE9"/>
    <w:rsid w:val="00E6197D"/>
    <w:rsid w:val="00E65378"/>
    <w:rsid w:val="00EA52A6"/>
    <w:rsid w:val="00EB0A7E"/>
    <w:rsid w:val="00EC73A9"/>
    <w:rsid w:val="00EF73D1"/>
    <w:rsid w:val="00F11530"/>
    <w:rsid w:val="00F421A0"/>
    <w:rsid w:val="00FB378D"/>
    <w:rsid w:val="00FB6358"/>
    <w:rsid w:val="00FC157D"/>
    <w:rsid w:val="00FD4E71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D8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36E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6336E"/>
    <w:pPr>
      <w:keepNext/>
      <w:outlineLvl w:val="0"/>
    </w:pPr>
    <w:rPr>
      <w:b/>
      <w:bCs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336E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16336E"/>
    <w:rPr>
      <w:b/>
      <w:bCs/>
      <w:sz w:val="24"/>
      <w:szCs w:val="24"/>
    </w:rPr>
  </w:style>
  <w:style w:type="character" w:customStyle="1" w:styleId="Cmsor2Char">
    <w:name w:val="Címsor 2 Char"/>
    <w:link w:val="Cmsor2"/>
    <w:uiPriority w:val="9"/>
    <w:semiHidden/>
    <w:rsid w:val="0016336E"/>
    <w:rPr>
      <w:rFonts w:ascii="Cambria" w:hAnsi="Cambria"/>
      <w:b/>
      <w:bCs/>
      <w:noProof/>
      <w:color w:val="4F81BD"/>
      <w:sz w:val="26"/>
      <w:szCs w:val="26"/>
    </w:rPr>
  </w:style>
  <w:style w:type="paragraph" w:styleId="Cm">
    <w:name w:val="Title"/>
    <w:basedOn w:val="Norml"/>
    <w:link w:val="CmChar"/>
    <w:uiPriority w:val="99"/>
    <w:qFormat/>
    <w:rsid w:val="001633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mChar">
    <w:name w:val="Cím Char"/>
    <w:link w:val="Cm"/>
    <w:uiPriority w:val="99"/>
    <w:rsid w:val="0016336E"/>
    <w:rPr>
      <w:rFonts w:ascii="Cambria" w:hAnsi="Cambria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633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E3A0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723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23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230A"/>
    <w:rPr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23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230A"/>
    <w:rPr>
      <w:b/>
      <w:bCs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2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230A"/>
    <w:rPr>
      <w:rFonts w:ascii="Tahoma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86AE5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6D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C70C64"/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619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97D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619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97D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5810-4112-464B-89CC-5380C165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2024-06-16T12:22:00Z</dcterms:created>
  <dcterms:modified xsi:type="dcterms:W3CDTF">2024-06-16T12:22:00Z</dcterms:modified>
</cp:coreProperties>
</file>